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7E" w:rsidRPr="00E2097E" w:rsidRDefault="00E2097E" w:rsidP="00E2097E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1. </w:t>
      </w:r>
      <w:r w:rsidRPr="00E2097E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E2097E" w:rsidRPr="00E2097E" w:rsidRDefault="00E2097E" w:rsidP="00E209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>нежилого здания с гаражом и земельным участком, находящихся по адресу: Оренбургская область, Грачевский район, с. Грачевка, ул. Кооперативная,19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</w:t>
      </w:r>
      <w:proofErr w:type="gramStart"/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площадке  </w:t>
      </w:r>
      <w:hyperlink r:id="rId4" w:history="1">
        <w:r w:rsidRPr="00E2097E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  <w:proofErr w:type="gramEnd"/>
      </w:hyperlink>
      <w:r w:rsidRPr="00E2097E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val="x-none"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1.2.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E2097E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Организатор торгов:</w:t>
      </w:r>
      <w:r w:rsidRPr="00E2097E">
        <w:rPr>
          <w:rFonts w:ascii="Courier New" w:eastAsia="Calibri" w:hAnsi="Courier New" w:cs="Courier New"/>
          <w:sz w:val="20"/>
          <w:szCs w:val="20"/>
          <w:lang w:val="x-none"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АО «Электронные торговые системы» (</w:t>
      </w:r>
      <w:hyperlink r:id="rId5" w:history="1">
        <w:r w:rsidRPr="00E2097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x-none" w:eastAsia="ru-RU"/>
          </w:rPr>
          <w:t>https://www.etp-torgi.ru</w:t>
        </w:r>
      </w:hyperlink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) (123112, г Москва, ул. </w:t>
      </w:r>
      <w:proofErr w:type="spellStart"/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Тестовская</w:t>
      </w:r>
      <w:proofErr w:type="spellEnd"/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, дом 10).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E2097E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E2097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461800,Оренбургская</w:t>
      </w:r>
      <w:proofErr w:type="gram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область, Грачевский район, с. Грачевка, ул. Майская, д.22), сайт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.Грачевский –</w:t>
      </w:r>
      <w:proofErr w:type="spellStart"/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район.рф</w:t>
      </w:r>
      <w:proofErr w:type="spellEnd"/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2097E" w:rsidRPr="00E2097E" w:rsidRDefault="00E2097E" w:rsidP="00E209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E2097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Pr="00E2097E">
        <w:rPr>
          <w:rFonts w:ascii="Times New Roman" w:eastAsia="Calibri" w:hAnsi="Times New Roman" w:cs="Times New Roman"/>
          <w:b/>
          <w:sz w:val="23"/>
          <w:szCs w:val="23"/>
        </w:rPr>
        <w:t>нежилое здание с гаражом и земельным участком, находящихся по адресу: Оренбургская область, Грачевский район, с. Грачевка, ул. Кооперативная,19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 на аукцион в электронной форме по продаже имущества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6" w:history="1">
        <w:r w:rsidRPr="00E2097E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E2097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E2097E" w:rsidRPr="00E2097E" w:rsidRDefault="00E2097E" w:rsidP="00E209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 семенной инспекции, кадастровый номер 56:10:0301001:241, общей площадью 106,5 кв.м., расположенное по адресу: Оренбургская область, Грачевский район, с. Грачевка, ул. Кооперативная, д. 19;</w:t>
      </w:r>
    </w:p>
    <w:p w:rsidR="00E2097E" w:rsidRPr="00E2097E" w:rsidRDefault="00E2097E" w:rsidP="00E209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нежилое здание, гараж, кадастровый номер 56:10:0301001:242, общей площадью 23.3 кв.м., расположенное по адресу: Оренбургская область, Грачевский район, с. Грачевка, ул. Кооперативная, д. 19;</w:t>
      </w:r>
    </w:p>
    <w:p w:rsidR="00E2097E" w:rsidRPr="00E2097E" w:rsidRDefault="00E2097E" w:rsidP="00E209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участок, общей площадью 1187,0 кв.м., расположенное по адресу: Оренбургская область, Грачевский район, с. Грачевка, ул. Кооперативная, д. 19.  </w:t>
      </w:r>
    </w:p>
    <w:p w:rsidR="00E2097E" w:rsidRPr="00E2097E" w:rsidRDefault="00E2097E" w:rsidP="00E2097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640000,0 (Шестьсот сорок тысяч) рублей 00 копеек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97E" w:rsidRPr="00E2097E" w:rsidRDefault="00E2097E" w:rsidP="00E20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128000 (Сто двадцать восемь тысяч) рублей 00 копеек.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97E" w:rsidRPr="00E2097E" w:rsidRDefault="00E2097E" w:rsidP="00E209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1.5.1.Извещение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E2097E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аукциона. Задаток, перечисленный победителем аукциона (единственным участником, 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1.8. Величина повышения начальной цены («шаг аукциона») –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5% - 32000,0 (Тридцать две тысячи) рублей 00 копеек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1.9. </w:t>
      </w:r>
      <w:r w:rsidRPr="00E2097E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E2097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2097E" w:rsidRPr="00E2097E" w:rsidRDefault="00E2097E" w:rsidP="00E2097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E2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2097E" w:rsidRPr="00E2097E" w:rsidRDefault="00E2097E" w:rsidP="00E209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доверенности.</w:t>
      </w:r>
    </w:p>
    <w:p w:rsidR="00E2097E" w:rsidRPr="00E2097E" w:rsidRDefault="00E2097E" w:rsidP="00E2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</w:t>
      </w:r>
      <w:r w:rsidRPr="00E2097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lastRenderedPageBreak/>
        <w:t>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учредительных документов (для юридических лиц).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E209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</w:t>
      </w:r>
      <w:proofErr w:type="gramStart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действующим законодательством Российской Федерации и должно в обязательном порядке содержать: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E2097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209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E2097E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В отношении предмета торгов ранее решение о проведении торгов не принималось.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E209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E2097E" w:rsidRPr="00E2097E" w:rsidRDefault="00E2097E" w:rsidP="00E20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E2097E" w:rsidRPr="00E2097E" w:rsidRDefault="00E2097E" w:rsidP="00E20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E2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14 рабочих дней со дня заключения договора купли-продажи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продажи имущества. Факт оплаты имущества подтверждается выпиской со счета, указанного в договоре купли-продажи имущества. 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1.15.</w:t>
      </w:r>
      <w:r w:rsidRPr="00E2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E2097E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E2097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2097E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E2097E" w:rsidRPr="00E2097E" w:rsidRDefault="00E2097E" w:rsidP="00E2097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E2097E" w:rsidRPr="00E2097E" w:rsidRDefault="00E2097E" w:rsidP="00E20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2.1. Начало приема заявок на участие в аукционе – 15.07.2019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2.2. Окончание приема заявок на участие в аукционе – 16.08.2019 в 15:00 (время Московское).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2.3. Определение участников аукциона – 21.08.2019.</w:t>
      </w:r>
    </w:p>
    <w:p w:rsidR="00E2097E" w:rsidRPr="00E2097E" w:rsidRDefault="00E2097E" w:rsidP="00E209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>2.4. Проведение аукциона (дата и время начала приема предложений от участников аукциона) – 23.08.2019 в 09:00 (время Московское).</w:t>
      </w:r>
    </w:p>
    <w:p w:rsidR="00E2097E" w:rsidRPr="00E2097E" w:rsidRDefault="00E2097E" w:rsidP="00E2097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2097E">
        <w:rPr>
          <w:rFonts w:ascii="Times New Roman" w:eastAsia="Times New Roman" w:hAnsi="Times New Roman" w:cs="Times New Roman"/>
          <w:sz w:val="24"/>
          <w:szCs w:val="24"/>
        </w:rPr>
        <w:t xml:space="preserve">2.5. Подведение итогов аукциона: </w:t>
      </w:r>
      <w:r w:rsidRPr="00E2097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аукциона.</w:t>
      </w:r>
    </w:p>
    <w:p w:rsidR="008A6D8C" w:rsidRDefault="008A6D8C">
      <w:bookmarkStart w:id="0" w:name="_GoBack"/>
      <w:bookmarkEnd w:id="0"/>
    </w:p>
    <w:sectPr w:rsidR="008A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7E"/>
    <w:rsid w:val="008A6D8C"/>
    <w:rsid w:val="00E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764F-BCF6-4087-B2EB-7DDE3ABF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</cp:revision>
  <dcterms:created xsi:type="dcterms:W3CDTF">2019-07-12T06:30:00Z</dcterms:created>
  <dcterms:modified xsi:type="dcterms:W3CDTF">2019-07-12T06:31:00Z</dcterms:modified>
</cp:coreProperties>
</file>