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7E" w:rsidRPr="00E2097E" w:rsidRDefault="00E2097E" w:rsidP="00E2097E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1. </w:t>
      </w:r>
      <w:r w:rsidRPr="00E2097E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Извещение о проведении аукциона в электронной форме</w:t>
      </w:r>
    </w:p>
    <w:p w:rsidR="00E2097E" w:rsidRPr="00E2097E" w:rsidRDefault="00E2097E" w:rsidP="00E209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b/>
          <w:bCs/>
          <w:sz w:val="23"/>
          <w:szCs w:val="23"/>
        </w:rPr>
        <w:t>по продаже имущества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>нежилого здания и земельн</w:t>
      </w:r>
      <w:r w:rsidR="0094082B">
        <w:rPr>
          <w:rFonts w:ascii="Times New Roman" w:eastAsia="Calibri" w:hAnsi="Times New Roman" w:cs="Times New Roman"/>
          <w:b/>
          <w:sz w:val="23"/>
          <w:szCs w:val="23"/>
        </w:rPr>
        <w:t>ого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участк</w:t>
      </w:r>
      <w:r w:rsidR="0094082B">
        <w:rPr>
          <w:rFonts w:ascii="Times New Roman" w:eastAsia="Calibri" w:hAnsi="Times New Roman" w:cs="Times New Roman"/>
          <w:b/>
          <w:sz w:val="23"/>
          <w:szCs w:val="23"/>
        </w:rPr>
        <w:t>а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, находящихся по адресу: Оренбургская область, Грачевский район, с. Грачевка, ул. </w:t>
      </w:r>
      <w:r w:rsidR="0094082B">
        <w:rPr>
          <w:rFonts w:ascii="Times New Roman" w:eastAsia="Calibri" w:hAnsi="Times New Roman" w:cs="Times New Roman"/>
          <w:b/>
          <w:sz w:val="23"/>
          <w:szCs w:val="23"/>
        </w:rPr>
        <w:t>Звездная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94082B">
        <w:rPr>
          <w:rFonts w:ascii="Times New Roman" w:eastAsia="Calibri" w:hAnsi="Times New Roman" w:cs="Times New Roman"/>
          <w:b/>
          <w:sz w:val="23"/>
          <w:szCs w:val="23"/>
        </w:rPr>
        <w:t xml:space="preserve"> 2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на электронной торговой </w:t>
      </w:r>
      <w:proofErr w:type="gramStart"/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площадке  </w:t>
      </w:r>
      <w:hyperlink r:id="rId4" w:history="1">
        <w:r w:rsidRPr="00E2097E">
          <w:rPr>
            <w:rFonts w:ascii="Times New Roman" w:eastAsia="Calibri" w:hAnsi="Times New Roman" w:cs="Times New Roman"/>
            <w:b/>
            <w:color w:val="0000FF"/>
            <w:sz w:val="23"/>
            <w:szCs w:val="23"/>
            <w:u w:val="single"/>
          </w:rPr>
          <w:t>https://www.etp-torgi.ru/</w:t>
        </w:r>
        <w:proofErr w:type="gramEnd"/>
      </w:hyperlink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 в сети Интернет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Федерального закона от 21 декабря 2001 года № 178-ФЗ «О приватизации государственного и муниципального имущества», п. 4.4.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 (с изменениями от 04.05.2018 г. № 181-рс)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val="x-none"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1.2.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Организатор торгов:</w:t>
      </w:r>
      <w:r w:rsidRPr="00E2097E">
        <w:rPr>
          <w:rFonts w:ascii="Courier New" w:eastAsia="Calibri" w:hAnsi="Courier New" w:cs="Courier New"/>
          <w:sz w:val="20"/>
          <w:szCs w:val="20"/>
          <w:lang w:val="x-none"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АО «Электронные торговые системы» (</w:t>
      </w:r>
      <w:hyperlink r:id="rId5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x-none" w:eastAsia="ru-RU"/>
          </w:rPr>
          <w:t>https://www.etp-torgi.ru</w:t>
        </w:r>
      </w:hyperlink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) (123112, г Москва, ул. </w:t>
      </w:r>
      <w:proofErr w:type="spellStart"/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Тестовская</w:t>
      </w:r>
      <w:proofErr w:type="spellEnd"/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дом 10).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Продавец: </w:t>
      </w:r>
      <w:r w:rsidRPr="00E2097E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Администрация муниципального образования</w:t>
      </w:r>
      <w:r w:rsidRPr="00E2097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Грачевский район Оренбургской области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461800,Оренбургская</w:t>
      </w:r>
      <w:proofErr w:type="gramEnd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Грачевский район, с. Грачевка, ул. Майская, д.22), сайт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.Грачевский –</w:t>
      </w:r>
      <w:proofErr w:type="spellStart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район.рф</w:t>
      </w:r>
      <w:proofErr w:type="spellEnd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Имущество,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нежилое здание </w:t>
      </w:r>
      <w:r w:rsidR="0094082B">
        <w:rPr>
          <w:rFonts w:ascii="Times New Roman" w:eastAsia="Calibri" w:hAnsi="Times New Roman" w:cs="Times New Roman"/>
          <w:b/>
          <w:sz w:val="23"/>
          <w:szCs w:val="23"/>
        </w:rPr>
        <w:t xml:space="preserve">и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>земельны</w:t>
      </w:r>
      <w:r w:rsidR="0094082B">
        <w:rPr>
          <w:rFonts w:ascii="Times New Roman" w:eastAsia="Calibri" w:hAnsi="Times New Roman" w:cs="Times New Roman"/>
          <w:b/>
          <w:sz w:val="23"/>
          <w:szCs w:val="23"/>
        </w:rPr>
        <w:t>й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участ</w:t>
      </w:r>
      <w:r w:rsidR="0094082B">
        <w:rPr>
          <w:rFonts w:ascii="Times New Roman" w:eastAsia="Calibri" w:hAnsi="Times New Roman" w:cs="Times New Roman"/>
          <w:b/>
          <w:sz w:val="23"/>
          <w:szCs w:val="23"/>
        </w:rPr>
        <w:t>о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к, находящихся по адресу: Оренбургская область, Грачевский район, с. Грачевка, ул. </w:t>
      </w:r>
      <w:r w:rsidR="00B15FD5">
        <w:rPr>
          <w:rFonts w:ascii="Times New Roman" w:eastAsia="Calibri" w:hAnsi="Times New Roman" w:cs="Times New Roman"/>
          <w:b/>
          <w:sz w:val="23"/>
          <w:szCs w:val="23"/>
        </w:rPr>
        <w:t>Звездная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B15FD5">
        <w:rPr>
          <w:rFonts w:ascii="Times New Roman" w:eastAsia="Calibri" w:hAnsi="Times New Roman" w:cs="Times New Roman"/>
          <w:b/>
          <w:sz w:val="23"/>
          <w:szCs w:val="23"/>
        </w:rPr>
        <w:t xml:space="preserve"> 2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выставляемое на аукцион в электронной форме по продаже имущества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(фотографии объекта размещаются на Официальном сайте Российской Федерации для размещения информации о проведении торгов </w:t>
      </w:r>
      <w:hyperlink r:id="rId6" w:history="1">
        <w:r w:rsidRPr="00E2097E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официальные сайты торгов))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5F7A2B" w:rsidRPr="005F7A2B" w:rsidRDefault="005F7A2B" w:rsidP="005F7A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F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здание, кадастровый номер 56:10:0301017:158, общей площадью 616 кв.м., расположенное по адресу: Оренбургская область, Грачевский район, с. Грачевка, ул. Звездная, д. 2;</w:t>
      </w:r>
    </w:p>
    <w:p w:rsidR="00E2097E" w:rsidRPr="005F7A2B" w:rsidRDefault="005F7A2B" w:rsidP="005F7A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участок, кадастровый номер 56:10:0301017:24, общей площадью 2131 кв.м., расположенное по адресу: Оренбургская область, Грачевский район, с. Грачевка, ул. Звездная, д. </w:t>
      </w:r>
      <w:proofErr w:type="gramStart"/>
      <w:r w:rsidRPr="005F7A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2097E" w:rsidRPr="005F7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2097E" w:rsidRPr="005F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7A2B" w:rsidRPr="005F7A2B" w:rsidRDefault="00E2097E" w:rsidP="005F7A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> Начальная цена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F7A2B" w:rsidRPr="005F7A2B">
        <w:rPr>
          <w:rFonts w:ascii="Times New Roman" w:eastAsia="Times New Roman" w:hAnsi="Times New Roman" w:cs="Times New Roman"/>
          <w:sz w:val="24"/>
          <w:szCs w:val="24"/>
          <w:lang w:eastAsia="ru-RU"/>
        </w:rPr>
        <w:t>3845000,00 (Три миллиона восемьсот сорок пять тысяч) рублей 00 копеек.</w:t>
      </w:r>
    </w:p>
    <w:p w:rsidR="005F7A2B" w:rsidRPr="00A9079A" w:rsidRDefault="00E2097E" w:rsidP="005F7A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1.5. Сумма задатка в размере 20%, от начальной цены объекта, что составляет –</w:t>
      </w:r>
      <w:r w:rsidR="005F7A2B" w:rsidRPr="005F7A2B">
        <w:rPr>
          <w:rFonts w:ascii="Times New Roman" w:eastAsia="Times New Roman" w:hAnsi="Times New Roman" w:cs="Times New Roman"/>
          <w:sz w:val="24"/>
          <w:szCs w:val="24"/>
          <w:lang w:eastAsia="ru-RU"/>
        </w:rPr>
        <w:t>769000,00 (Семьсот шестьдесят девять тысяч) рублей 00 копеек.</w:t>
      </w:r>
    </w:p>
    <w:p w:rsidR="00E2097E" w:rsidRPr="00E2097E" w:rsidRDefault="00E2097E" w:rsidP="00E20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1.5.1.Извещение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E2097E">
        <w:rPr>
          <w:rFonts w:ascii="Times New Roman" w:eastAsia="Times New Roman" w:hAnsi="Times New Roman" w:cs="Times New Roman"/>
          <w:sz w:val="24"/>
        </w:rPr>
        <w:t xml:space="preserve"> и договор о задатке считается заключенным в письменной форме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1.5.2.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 такими участниками договора купли-продажи) засчитывается в сумму платежа по договору купли-продажи.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E2097E" w:rsidRPr="00E2097E" w:rsidRDefault="00E2097E" w:rsidP="00E2097E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Форма заявки на участие в торгах: приложение 1 к документации об аукционе.</w:t>
      </w:r>
    </w:p>
    <w:p w:rsidR="005F7A2B" w:rsidRPr="005F7A2B" w:rsidRDefault="00E2097E" w:rsidP="005F7A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1.8. Величина повышения начальной цены («шаг аукциона») –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- </w:t>
      </w:r>
      <w:r w:rsidR="005F7A2B" w:rsidRPr="005F7A2B">
        <w:rPr>
          <w:rFonts w:ascii="Times New Roman" w:eastAsia="Times New Roman" w:hAnsi="Times New Roman" w:cs="Times New Roman"/>
          <w:sz w:val="24"/>
          <w:szCs w:val="24"/>
          <w:lang w:eastAsia="ru-RU"/>
        </w:rPr>
        <w:t>192250,00 (Сто девяносто две тысячи двести пятьдесят) рублей 00 копеек.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1.9. 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2097E" w:rsidRPr="00E2097E" w:rsidRDefault="00E2097E" w:rsidP="00E209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E2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иных физических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иностранных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доверенности.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учредительных документов (для юридических лиц).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E209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</w:t>
      </w:r>
      <w:proofErr w:type="gramStart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действующим законодательством Российской Федерации и должно в обязательном порядке содержать: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торгов. С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продаваемого имущества: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на официальных сайтах торгов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1.11.2.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через «личный кабинет»,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два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1.11.4.С документами по имуществу можно ознакомиться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через «личный кабинет»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1.11.5.Документооборот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В отношении предмета торгов ранее решение о проведении торгов не принималось.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E209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E2097E" w:rsidRPr="00E2097E" w:rsidRDefault="00E2097E" w:rsidP="00E20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.Срок оплаты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14 рабочих дней со дня заключения договора купли-продажи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1.15.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имущества заключается в течении 5 рабочих дней с даты подведения итогов аукциона.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участником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аукциона, сделавшим предпоследнее предложение о цене договора,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заключается не позднее 14 дней с даты передачи Продавцом договора купли–продажи имущества.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2.1. Начало приема заявок на участие в аукционе – 15.</w:t>
      </w:r>
      <w:r w:rsidR="009970D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.2019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2.2. Окончание приема заявок на участие в аукционе – </w:t>
      </w:r>
      <w:r w:rsidR="009970D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0D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.2019 в 15:00 (время Московское).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2.3. Определение участников аукциона – </w:t>
      </w:r>
      <w:r w:rsidR="00DF5C8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0D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2.4. Проведение аукциона (дата и время начала приема предложений от участников аукциона) – 2</w:t>
      </w:r>
      <w:r w:rsidR="00DF5C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0D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.2019 в </w:t>
      </w:r>
      <w:r w:rsidR="00DF5C8A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E2097E">
        <w:rPr>
          <w:rFonts w:ascii="Times New Roman" w:eastAsia="Times New Roman" w:hAnsi="Times New Roman" w:cs="Times New Roman"/>
          <w:sz w:val="24"/>
          <w:szCs w:val="24"/>
        </w:rPr>
        <w:t>:00 (время Московское).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2.5. Подведение итогов аукциона: </w:t>
      </w:r>
      <w:r w:rsidRPr="00E209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аукциона считается завершенной с момента подписания комиссией торгов протокола об итогах аукциона.</w:t>
      </w:r>
    </w:p>
    <w:p w:rsidR="008A6D8C" w:rsidRDefault="008A6D8C"/>
    <w:p w:rsidR="009970DF" w:rsidRDefault="009970DF" w:rsidP="009970D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</w:t>
      </w:r>
      <w:r w:rsidRPr="00D33F6F">
        <w:rPr>
          <w:rFonts w:ascii="Times New Roman" w:hAnsi="Times New Roman" w:cs="Times New Roman"/>
          <w:sz w:val="23"/>
          <w:szCs w:val="23"/>
        </w:rPr>
        <w:t xml:space="preserve">аместитель председателя комиссии, </w:t>
      </w:r>
    </w:p>
    <w:p w:rsidR="009970DF" w:rsidRDefault="009970DF" w:rsidP="009970D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33F6F">
        <w:rPr>
          <w:rFonts w:ascii="Times New Roman" w:hAnsi="Times New Roman" w:cs="Times New Roman"/>
          <w:sz w:val="23"/>
          <w:szCs w:val="23"/>
        </w:rPr>
        <w:t xml:space="preserve">начальник отдела по управлению </w:t>
      </w:r>
    </w:p>
    <w:p w:rsidR="009970DF" w:rsidRPr="00D33F6F" w:rsidRDefault="009970DF" w:rsidP="009970D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33F6F">
        <w:rPr>
          <w:rFonts w:ascii="Times New Roman" w:hAnsi="Times New Roman" w:cs="Times New Roman"/>
          <w:sz w:val="23"/>
          <w:szCs w:val="23"/>
        </w:rPr>
        <w:t>муниципальным имуществом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Р.И. Бедникова</w:t>
      </w:r>
    </w:p>
    <w:p w:rsidR="009970DF" w:rsidRDefault="009970DF"/>
    <w:sectPr w:rsidR="0099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E"/>
    <w:rsid w:val="005F7A2B"/>
    <w:rsid w:val="008A6D8C"/>
    <w:rsid w:val="0094082B"/>
    <w:rsid w:val="009970DF"/>
    <w:rsid w:val="00B15FD5"/>
    <w:rsid w:val="00DF5C8A"/>
    <w:rsid w:val="00E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764F-BCF6-4087-B2EB-7DDE3ABF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4</cp:revision>
  <cp:lastPrinted>2019-10-14T06:46:00Z</cp:lastPrinted>
  <dcterms:created xsi:type="dcterms:W3CDTF">2019-10-08T05:54:00Z</dcterms:created>
  <dcterms:modified xsi:type="dcterms:W3CDTF">2019-10-14T06:46:00Z</dcterms:modified>
</cp:coreProperties>
</file>