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E" w:rsidRPr="00E2097E" w:rsidRDefault="00E2097E" w:rsidP="00E2097E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1. </w:t>
      </w:r>
      <w:r w:rsidRPr="00E2097E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E2097E" w:rsidRPr="00E2097E" w:rsidRDefault="00E2097E" w:rsidP="00E209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</w:t>
      </w:r>
      <w:r w:rsidR="000E528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посредством публичного предложения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нежилого здания </w:t>
      </w:r>
      <w:r w:rsidR="006C3D09">
        <w:rPr>
          <w:rFonts w:ascii="Times New Roman" w:eastAsia="Calibri" w:hAnsi="Times New Roman" w:cs="Times New Roman"/>
          <w:b/>
          <w:sz w:val="23"/>
          <w:szCs w:val="23"/>
        </w:rPr>
        <w:t>с</w:t>
      </w:r>
      <w:r w:rsidR="0083477B">
        <w:rPr>
          <w:rFonts w:ascii="Times New Roman" w:eastAsia="Calibri" w:hAnsi="Times New Roman" w:cs="Times New Roman"/>
          <w:b/>
          <w:sz w:val="23"/>
          <w:szCs w:val="23"/>
        </w:rPr>
        <w:t xml:space="preserve"> земельн</w:t>
      </w:r>
      <w:r w:rsidR="006C3D09">
        <w:rPr>
          <w:rFonts w:ascii="Times New Roman" w:eastAsia="Calibri" w:hAnsi="Times New Roman" w:cs="Times New Roman"/>
          <w:b/>
          <w:sz w:val="23"/>
          <w:szCs w:val="23"/>
        </w:rPr>
        <w:t>ым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участк</w:t>
      </w:r>
      <w:r w:rsidR="006C3D09">
        <w:rPr>
          <w:rFonts w:ascii="Times New Roman" w:eastAsia="Calibri" w:hAnsi="Times New Roman" w:cs="Times New Roman"/>
          <w:b/>
          <w:sz w:val="23"/>
          <w:szCs w:val="23"/>
        </w:rPr>
        <w:t>ом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proofErr w:type="gramStart"/>
      <w:r w:rsidRPr="00E2097E">
        <w:rPr>
          <w:rFonts w:ascii="Times New Roman" w:eastAsia="Calibri" w:hAnsi="Times New Roman" w:cs="Times New Roman"/>
          <w:b/>
          <w:sz w:val="23"/>
          <w:szCs w:val="23"/>
        </w:rPr>
        <w:t>находящихся</w:t>
      </w:r>
      <w:proofErr w:type="gramEnd"/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по адресу: Оренбургская область, Грачевский район, </w:t>
      </w:r>
      <w:proofErr w:type="gramStart"/>
      <w:r w:rsidRPr="00E2097E">
        <w:rPr>
          <w:rFonts w:ascii="Times New Roman" w:eastAsia="Calibri" w:hAnsi="Times New Roman" w:cs="Times New Roman"/>
          <w:b/>
          <w:sz w:val="23"/>
          <w:szCs w:val="23"/>
        </w:rPr>
        <w:t>с</w:t>
      </w:r>
      <w:proofErr w:type="gramEnd"/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proofErr w:type="gramStart"/>
      <w:r w:rsidRPr="00E2097E">
        <w:rPr>
          <w:rFonts w:ascii="Times New Roman" w:eastAsia="Calibri" w:hAnsi="Times New Roman" w:cs="Times New Roman"/>
          <w:b/>
          <w:sz w:val="23"/>
          <w:szCs w:val="23"/>
        </w:rPr>
        <w:t>Грачевка</w:t>
      </w:r>
      <w:proofErr w:type="gramEnd"/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, ул. </w:t>
      </w:r>
      <w:r w:rsidR="0083477B">
        <w:rPr>
          <w:rFonts w:ascii="Times New Roman" w:eastAsia="Calibri" w:hAnsi="Times New Roman" w:cs="Times New Roman"/>
          <w:b/>
          <w:sz w:val="23"/>
          <w:szCs w:val="23"/>
        </w:rPr>
        <w:t>Звездная, № 2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площадке  </w:t>
      </w:r>
      <w:hyperlink r:id="rId5" w:history="1">
        <w:r w:rsidRPr="00E2097E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</w:hyperlink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1.2.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Организатор торгов:</w:t>
      </w:r>
      <w:r w:rsidRPr="00E2097E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АО «Электронные торговые системы» (</w:t>
      </w:r>
      <w:hyperlink r:id="rId6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https://www.etp-torgi.ru</w:t>
        </w:r>
      </w:hyperlink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(123112, г Москва, ул. </w:t>
      </w:r>
      <w:proofErr w:type="spellStart"/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Тестовская</w:t>
      </w:r>
      <w:proofErr w:type="spellEnd"/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дом 10).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E2097E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E2097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(461800,Оренбургская область, Грачевский район, с. Грачевка, ул. Майская, д.22), сайт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proofErr w:type="spellEnd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айон.рф</w:t>
      </w:r>
      <w:proofErr w:type="spell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нежилое здание </w:t>
      </w:r>
      <w:r w:rsidR="006C3D09">
        <w:rPr>
          <w:rFonts w:ascii="Times New Roman" w:eastAsia="Calibri" w:hAnsi="Times New Roman" w:cs="Times New Roman"/>
          <w:b/>
          <w:sz w:val="23"/>
          <w:szCs w:val="23"/>
        </w:rPr>
        <w:t>с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земельны</w:t>
      </w:r>
      <w:r w:rsidR="006C3D09">
        <w:rPr>
          <w:rFonts w:ascii="Times New Roman" w:eastAsia="Calibri" w:hAnsi="Times New Roman" w:cs="Times New Roman"/>
          <w:b/>
          <w:sz w:val="23"/>
          <w:szCs w:val="23"/>
        </w:rPr>
        <w:t>м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участ</w:t>
      </w:r>
      <w:r w:rsidR="006C3D09">
        <w:rPr>
          <w:rFonts w:ascii="Times New Roman" w:eastAsia="Calibri" w:hAnsi="Times New Roman" w:cs="Times New Roman"/>
          <w:b/>
          <w:sz w:val="23"/>
          <w:szCs w:val="23"/>
        </w:rPr>
        <w:t>ком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proofErr w:type="gramStart"/>
      <w:r w:rsidRPr="00E2097E">
        <w:rPr>
          <w:rFonts w:ascii="Times New Roman" w:eastAsia="Calibri" w:hAnsi="Times New Roman" w:cs="Times New Roman"/>
          <w:b/>
          <w:sz w:val="23"/>
          <w:szCs w:val="23"/>
        </w:rPr>
        <w:t>находящихся</w:t>
      </w:r>
      <w:proofErr w:type="gramEnd"/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по адресу: Оренбургская область, Грачевский район, с. Грачевка, ул. </w:t>
      </w:r>
      <w:r w:rsidR="0083477B">
        <w:rPr>
          <w:rFonts w:ascii="Times New Roman" w:eastAsia="Calibri" w:hAnsi="Times New Roman" w:cs="Times New Roman"/>
          <w:b/>
          <w:sz w:val="23"/>
          <w:szCs w:val="23"/>
        </w:rPr>
        <w:t>Звездная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83477B">
        <w:rPr>
          <w:rFonts w:ascii="Times New Roman" w:eastAsia="Calibri" w:hAnsi="Times New Roman" w:cs="Times New Roman"/>
          <w:b/>
          <w:sz w:val="23"/>
          <w:szCs w:val="23"/>
        </w:rPr>
        <w:t xml:space="preserve"> № 2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proofErr w:type="gramStart"/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</w:t>
      </w:r>
      <w:proofErr w:type="gramEnd"/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аукцион в электронной форме по продаже имущества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7" w:history="1">
        <w:r w:rsidRPr="00E2097E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83477B" w:rsidRPr="0083477B" w:rsidRDefault="0083477B" w:rsidP="00834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здание, кадастровый номер 56:10:0301017:158, общей площадью 616 кв.м., расположенное по адресу: Оренбургская область, </w:t>
      </w:r>
      <w:proofErr w:type="spellStart"/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Грачевка, ул. Звездная, дом № 2;</w:t>
      </w:r>
    </w:p>
    <w:p w:rsidR="0083477B" w:rsidRPr="0083477B" w:rsidRDefault="0083477B" w:rsidP="00834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кадастровый номер 56:10:0301017:24, общей площадью 213</w:t>
      </w:r>
      <w:r w:rsidR="006018E4">
        <w:rPr>
          <w:rFonts w:ascii="Times New Roman" w:eastAsia="Times New Roman" w:hAnsi="Times New Roman" w:cs="Times New Roman"/>
          <w:sz w:val="24"/>
          <w:szCs w:val="24"/>
          <w:lang w:eastAsia="ru-RU"/>
        </w:rPr>
        <w:t>0,81</w:t>
      </w:r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  <w:proofErr w:type="gramStart"/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Оренбургская область, </w:t>
      </w:r>
      <w:proofErr w:type="spellStart"/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Грачевка, ул. Звездная, № 2.  </w:t>
      </w:r>
    </w:p>
    <w:p w:rsidR="00E2097E" w:rsidRPr="0083477B" w:rsidRDefault="00E2097E" w:rsidP="00E2097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3477B"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3 285000,00 (Три миллиона двести восемьдесят пять тысяч) рублей 00 копеек.</w:t>
      </w:r>
    </w:p>
    <w:p w:rsidR="0083477B" w:rsidRPr="0083477B" w:rsidRDefault="0083477B" w:rsidP="00834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657000,00 (Шестьсот пятьдесят семь тысяч) рублей 00 копеек.</w:t>
      </w:r>
    </w:p>
    <w:p w:rsidR="0083477B" w:rsidRPr="0083477B" w:rsidRDefault="00E2097E" w:rsidP="00834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28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E5286" w:rsidRPr="000E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</w:t>
      </w:r>
      <w:bookmarkStart w:id="0" w:name="_GoBack"/>
      <w:bookmarkEnd w:id="0"/>
      <w:r w:rsidR="00981214">
        <w:rPr>
          <w:rFonts w:ascii="Times New Roman" w:eastAsia="Times New Roman" w:hAnsi="Times New Roman" w:cs="Times New Roman"/>
          <w:sz w:val="24"/>
          <w:szCs w:val="24"/>
          <w:lang w:eastAsia="ru-RU"/>
        </w:rPr>
        <w:t>20% от «шага понижения» - 32850</w:t>
      </w:r>
      <w:r w:rsidR="0083477B"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9812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две</w:t>
      </w:r>
      <w:r w:rsidR="0083477B"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981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477B"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пятьдесят</w:t>
      </w:r>
      <w:r w:rsidR="0083477B"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83477B" w:rsidRPr="0083477B" w:rsidRDefault="0083477B" w:rsidP="00834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E5286" w:rsidRPr="000E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цены первоначального предложения («шаг понижения») 5% -</w:t>
      </w:r>
      <w:r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>164250,00 (Сто шестьдесят четыре тысячи двести пятьдесят) рублей 00 копеек.</w:t>
      </w:r>
    </w:p>
    <w:p w:rsidR="0083477B" w:rsidRPr="0083477B" w:rsidRDefault="000E5286" w:rsidP="008347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предложения, по которой может быть продано Муниципальное имущество (цена отсечения) 50% от начальной цены – </w:t>
      </w:r>
      <w:r w:rsidR="00A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3477B" w:rsidRPr="0083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642500,00 (Один миллион шестьсот сорок две тысячи пятьсот) рублей 00 копеек. </w:t>
      </w:r>
    </w:p>
    <w:p w:rsidR="00E2097E" w:rsidRPr="00E2097E" w:rsidRDefault="00E2097E" w:rsidP="0083477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1.5.1.Извещение о проведен</w:t>
      </w:r>
      <w:proofErr w:type="gramStart"/>
      <w:r w:rsidRPr="00E2097E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E2097E">
        <w:rPr>
          <w:rFonts w:ascii="Times New Roman" w:eastAsia="Times New Roman" w:hAnsi="Times New Roman" w:cs="Times New Roman"/>
          <w:sz w:val="24"/>
          <w:szCs w:val="24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E2097E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обязательства победителя аукциона по заключению договора купли-продажи и оплате приобретенного на торгах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E528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2097E" w:rsidRPr="00E2097E" w:rsidRDefault="00E2097E" w:rsidP="00E209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E2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E209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 с  действующим законодательством Российской Федерации и должно в обязательном порядке содержать: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292263" w:rsidRPr="001C23E4" w:rsidRDefault="00292263" w:rsidP="00292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BA7">
        <w:rPr>
          <w:rFonts w:ascii="Times New Roman" w:eastAsia="Calibri" w:hAnsi="Times New Roman"/>
          <w:sz w:val="24"/>
          <w:szCs w:val="24"/>
          <w:lang w:eastAsia="ru-RU"/>
        </w:rPr>
        <w:t xml:space="preserve">1.12.Сведения обо всех предыдущих торгах, проводимых в отношении предмета торгов, </w:t>
      </w:r>
      <w:r w:rsidRPr="00DB07FA">
        <w:rPr>
          <w:rFonts w:ascii="Times New Roman" w:eastAsia="Calibri" w:hAnsi="Times New Roman"/>
          <w:sz w:val="24"/>
          <w:szCs w:val="24"/>
          <w:lang w:eastAsia="ru-RU"/>
        </w:rPr>
        <w:t xml:space="preserve">объявленных в течение года, предшествующего году проведения торгов, и об итогах проведения таких торгов: </w:t>
      </w:r>
      <w:r w:rsidRPr="001C23E4">
        <w:rPr>
          <w:rFonts w:ascii="Times New Roman" w:hAnsi="Times New Roman"/>
          <w:sz w:val="24"/>
          <w:szCs w:val="24"/>
          <w:lang w:eastAsia="ru-RU"/>
        </w:rPr>
        <w:t>Аукцион  по  продаже указанного муниципального имущества объявляется повторно. Предыдущие торги от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C23E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1C23E4">
        <w:rPr>
          <w:rFonts w:ascii="Times New Roman" w:hAnsi="Times New Roman"/>
          <w:sz w:val="24"/>
          <w:szCs w:val="24"/>
          <w:lang w:eastAsia="ru-RU"/>
        </w:rPr>
        <w:t>.2019 № 1</w:t>
      </w:r>
      <w:r>
        <w:rPr>
          <w:rFonts w:ascii="Times New Roman" w:hAnsi="Times New Roman"/>
          <w:sz w:val="24"/>
          <w:szCs w:val="24"/>
          <w:lang w:eastAsia="ru-RU"/>
        </w:rPr>
        <w:t>410</w:t>
      </w:r>
      <w:r w:rsidRPr="001C23E4">
        <w:rPr>
          <w:rFonts w:ascii="Times New Roman" w:hAnsi="Times New Roman"/>
          <w:sz w:val="24"/>
          <w:szCs w:val="24"/>
          <w:lang w:eastAsia="ru-RU"/>
        </w:rPr>
        <w:t>19/0320166/0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23E4">
        <w:rPr>
          <w:rFonts w:ascii="Times New Roman" w:hAnsi="Times New Roman"/>
          <w:sz w:val="24"/>
          <w:szCs w:val="24"/>
          <w:lang w:eastAsia="ru-RU"/>
        </w:rPr>
        <w:t xml:space="preserve"> признаны несостоявшимися в связи с отсутствием заявок.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E209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E2097E" w:rsidRPr="00E2097E" w:rsidRDefault="00E2097E" w:rsidP="00E20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направляет указанную информацию Организатору торгов для внесения в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A54D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рабочих дней со дня заключения договора купли-продажи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1.15.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97E" w:rsidRPr="009D35E8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2.1. Начало приема заявок на участие в аукционе – </w:t>
      </w:r>
      <w:r w:rsidR="006C3D0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77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3477B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2.2. Окончание приема заявок на участие в аукционе – </w:t>
      </w:r>
      <w:r w:rsidR="006C3D0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5E8" w:rsidRPr="009D35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6F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B6FD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в 15:00 (время Московское).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2.3. Определение участников аукциона – </w:t>
      </w:r>
      <w:r w:rsidR="006C3D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47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5E8" w:rsidRPr="009D35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6F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B6FD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2.4. Проведение аукциона (дата и время начала приема предложений от участников аукциона) – </w:t>
      </w:r>
      <w:r w:rsidR="007B6F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3D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5E8" w:rsidRPr="009D35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6F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B6FD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в 09:00 (время Московское).</w:t>
      </w:r>
    </w:p>
    <w:p w:rsidR="00E2097E" w:rsidRDefault="00E2097E" w:rsidP="00E2097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 Подведение итогов аукциона: </w:t>
      </w:r>
      <w:r w:rsidRPr="00E20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</w:t>
      </w:r>
      <w:r w:rsidR="000F2E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опубликования его на сайтах.</w:t>
      </w:r>
    </w:p>
    <w:p w:rsidR="000F2ECA" w:rsidRPr="000F2ECA" w:rsidRDefault="000F2ECA" w:rsidP="000F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 по  продаже указанного муниципального имущества объявляется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торно. Предыдущие торги от 1</w:t>
      </w:r>
      <w:r w:rsidR="007B6F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F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6FD7">
        <w:rPr>
          <w:rFonts w:ascii="Times New Roman" w:eastAsia="Times New Roman" w:hAnsi="Times New Roman" w:cs="Times New Roman"/>
          <w:sz w:val="24"/>
          <w:szCs w:val="24"/>
          <w:lang w:eastAsia="ru-RU"/>
        </w:rPr>
        <w:t>1410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>/0320166/0</w:t>
      </w:r>
      <w:r w:rsidR="007B6F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несостоявшимися в связи с отсутствием заявок.</w:t>
      </w:r>
    </w:p>
    <w:p w:rsidR="000F2ECA" w:rsidRPr="000F2ECA" w:rsidRDefault="000F2ECA" w:rsidP="000F2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CA" w:rsidRPr="000F2ECA" w:rsidRDefault="000F2ECA" w:rsidP="000F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CA" w:rsidRPr="000F2ECA" w:rsidRDefault="000F2ECA" w:rsidP="000F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аукционной комиссии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Ю.П.Сигидаев</w:t>
      </w:r>
      <w:proofErr w:type="spellEnd"/>
    </w:p>
    <w:p w:rsidR="000F2ECA" w:rsidRPr="000F2ECA" w:rsidRDefault="000F2ECA" w:rsidP="00E2097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8C" w:rsidRDefault="008A6D8C"/>
    <w:sectPr w:rsidR="008A6D8C" w:rsidSect="002922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7E"/>
    <w:rsid w:val="000416D3"/>
    <w:rsid w:val="000E5286"/>
    <w:rsid w:val="000F2ECA"/>
    <w:rsid w:val="00205DD9"/>
    <w:rsid w:val="00292263"/>
    <w:rsid w:val="00540292"/>
    <w:rsid w:val="0059459D"/>
    <w:rsid w:val="006018E4"/>
    <w:rsid w:val="006928A9"/>
    <w:rsid w:val="006C3D09"/>
    <w:rsid w:val="007B6FD7"/>
    <w:rsid w:val="0083477B"/>
    <w:rsid w:val="00880C3D"/>
    <w:rsid w:val="008A6D8C"/>
    <w:rsid w:val="00981214"/>
    <w:rsid w:val="009D35E8"/>
    <w:rsid w:val="00A047A7"/>
    <w:rsid w:val="00A54D12"/>
    <w:rsid w:val="00AF1152"/>
    <w:rsid w:val="00B2100D"/>
    <w:rsid w:val="00D266C0"/>
    <w:rsid w:val="00E2097E"/>
    <w:rsid w:val="00FD7206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F2E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5" Type="http://schemas.openxmlformats.org/officeDocument/2006/relationships/hyperlink" Target="https://www.etp-tor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B934-93D2-4B1D-AF79-B091A8F0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Жилина</cp:lastModifiedBy>
  <cp:revision>18</cp:revision>
  <cp:lastPrinted>2020-10-13T04:30:00Z</cp:lastPrinted>
  <dcterms:created xsi:type="dcterms:W3CDTF">2019-08-27T10:21:00Z</dcterms:created>
  <dcterms:modified xsi:type="dcterms:W3CDTF">2020-10-13T04:30:00Z</dcterms:modified>
</cp:coreProperties>
</file>